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bidiVisual/>
        <w:tblW w:w="10667" w:type="dxa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1531"/>
        <w:gridCol w:w="1531"/>
        <w:gridCol w:w="572"/>
        <w:gridCol w:w="959"/>
        <w:gridCol w:w="931"/>
        <w:gridCol w:w="600"/>
        <w:gridCol w:w="1033"/>
        <w:gridCol w:w="498"/>
        <w:gridCol w:w="1439"/>
      </w:tblGrid>
      <w:tr w:rsidR="000964E5" w:rsidRPr="000964E5" w:rsidTr="00474270">
        <w:trPr>
          <w:trHeight w:val="1605"/>
          <w:jc w:val="center"/>
        </w:trPr>
        <w:tc>
          <w:tcPr>
            <w:tcW w:w="10667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0964E5" w:rsidRPr="000964E5" w:rsidRDefault="000964E5" w:rsidP="000964E5">
            <w:pPr>
              <w:tabs>
                <w:tab w:val="center" w:pos="5212"/>
                <w:tab w:val="left" w:pos="7291"/>
              </w:tabs>
              <w:bidi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E5">
              <w:rPr>
                <w:rFonts w:ascii="IranNastaliq" w:eastAsia="Calibri" w:hAnsi="IranNastaliq" w:cs="IranNastaliq"/>
                <w:b/>
                <w:bCs/>
                <w:sz w:val="28"/>
                <w:szCs w:val="28"/>
                <w:rtl/>
              </w:rPr>
              <w:tab/>
              <w:t>بسمه تعالي</w:t>
            </w:r>
            <w:r w:rsidRPr="000964E5">
              <w:rPr>
                <w:rFonts w:ascii="IranNastaliq" w:eastAsia="Calibri" w:hAnsi="IranNastaliq" w:cs="IranNastaliq"/>
                <w:b/>
                <w:bCs/>
                <w:sz w:val="28"/>
                <w:szCs w:val="28"/>
              </w:rPr>
              <w:t xml:space="preserve">                      </w:t>
            </w:r>
            <w:r w:rsidRPr="000964E5">
              <w:rPr>
                <w:rFonts w:ascii="IranNastaliq" w:eastAsia="Calibri" w:hAnsi="IranNastaliq" w:cs="IranNastaliq"/>
                <w:b/>
                <w:bCs/>
                <w:sz w:val="28"/>
                <w:szCs w:val="28"/>
              </w:rPr>
              <w:tab/>
            </w:r>
            <w:r w:rsidRPr="000964E5">
              <w:rPr>
                <w:rFonts w:ascii="IranNastaliq" w:eastAsia="Calibri" w:hAnsi="IranNastaliq" w:cs="IranNastaliq"/>
                <w:b/>
                <w:bCs/>
                <w:sz w:val="24"/>
                <w:szCs w:val="24"/>
              </w:rPr>
              <w:t xml:space="preserve"> </w:t>
            </w:r>
          </w:p>
          <w:p w:rsidR="000964E5" w:rsidRPr="000964E5" w:rsidRDefault="000964E5" w:rsidP="006C74FD">
            <w:pPr>
              <w:bidi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0964E5"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  <w:t xml:space="preserve">صورت جلسه </w:t>
            </w:r>
            <w:r w:rsidR="00A5090A">
              <w:rPr>
                <w:rFonts w:ascii="IranNastaliq" w:eastAsia="Calibri" w:hAnsi="IranNastaliq" w:cs="IranNastaliq"/>
                <w:b/>
                <w:bCs/>
                <w:sz w:val="32"/>
                <w:szCs w:val="32"/>
              </w:rPr>
              <w:t xml:space="preserve"> ;</w:t>
            </w:r>
            <w:r w:rsidR="00A509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ک</w:t>
            </w:r>
            <w:r w:rsidR="006C74FD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ار گروه آموزش به بیمار     بخش  نفرولوژی</w:t>
            </w:r>
            <w:r w:rsidR="00A5090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964E5" w:rsidRPr="000964E5" w:rsidRDefault="000964E5" w:rsidP="00252AC8">
            <w:pPr>
              <w:bidi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0964E5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964E5"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  <w:t>تاريخ جلسه :</w:t>
            </w:r>
            <w:r w:rsidR="00252AC8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12</w:t>
            </w:r>
            <w:r w:rsidR="00E51D65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/03</w:t>
            </w:r>
            <w:r w:rsidR="00AA4CCF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 w:rsidR="00252AC8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1400</w:t>
            </w:r>
          </w:p>
        </w:tc>
      </w:tr>
      <w:tr w:rsidR="000964E5" w:rsidRPr="000964E5" w:rsidTr="00474270">
        <w:trPr>
          <w:trHeight w:val="441"/>
          <w:jc w:val="center"/>
        </w:trPr>
        <w:tc>
          <w:tcPr>
            <w:tcW w:w="10667" w:type="dxa"/>
            <w:gridSpan w:val="10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pct12" w:color="auto" w:fill="FFFFFF" w:themeFill="background1"/>
          </w:tcPr>
          <w:p w:rsidR="000964E5" w:rsidRPr="000964E5" w:rsidRDefault="000964E5" w:rsidP="008941E6">
            <w:pPr>
              <w:bidi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964E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دستور جلسه :</w:t>
            </w:r>
            <w:r w:rsidRPr="000964E5">
              <w:rPr>
                <w:rFonts w:ascii="IranNastaliq" w:eastAsia="Calibri" w:hAnsi="IranNastaliq" w:cs="IranNastaliq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5090A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معرفی و آشنایی با فعالیت های آموزش به بیمار بخش </w:t>
            </w:r>
            <w:r w:rsidR="008941E6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نفرولوژی</w:t>
            </w:r>
            <w:r w:rsidR="00A5090A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 و بیان مشکلات</w:t>
            </w:r>
          </w:p>
        </w:tc>
      </w:tr>
      <w:tr w:rsidR="006237DC" w:rsidRPr="000964E5" w:rsidTr="006237DC">
        <w:trPr>
          <w:trHeight w:val="1695"/>
          <w:jc w:val="center"/>
        </w:trPr>
        <w:tc>
          <w:tcPr>
            <w:tcW w:w="10667" w:type="dxa"/>
            <w:gridSpan w:val="10"/>
            <w:tcBorders>
              <w:top w:val="thinThickSmallGap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6237DC" w:rsidRPr="000964E5" w:rsidRDefault="00F257EB" w:rsidP="000964E5">
            <w:pPr>
              <w:bidi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F257EB"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0</wp:posOffset>
                  </wp:positionV>
                  <wp:extent cx="3571875" cy="1697990"/>
                  <wp:effectExtent l="0" t="0" r="9525" b="0"/>
                  <wp:wrapSquare wrapText="bothSides"/>
                  <wp:docPr id="2" name="Picture 2" descr="C:\Users\rezaiyeaa1\Desktop\WhatsApp Image 2021-06-10 at 07.48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zaiyeaa1\Desktop\WhatsApp Image 2021-06-10 at 07.48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37DC" w:rsidRPr="000964E5">
              <w:rPr>
                <w:rFonts w:ascii="Calibri" w:eastAsia="Calibri" w:hAnsi="Calibri" w:cs="B Zar"/>
                <w:b/>
                <w:bCs/>
                <w:rtl/>
              </w:rPr>
              <w:t>اعضاءحاضر در جلسه</w:t>
            </w:r>
            <w:r w:rsidR="006237DC" w:rsidRPr="000964E5">
              <w:rPr>
                <w:rFonts w:ascii="Calibri" w:eastAsia="Calibri" w:hAnsi="Calibri" w:cs="B Zar" w:hint="cs"/>
                <w:b/>
                <w:bCs/>
                <w:rtl/>
              </w:rPr>
              <w:t>:(</w:t>
            </w:r>
            <w:r w:rsidR="006237DC" w:rsidRPr="000964E5">
              <w:rPr>
                <w:rFonts w:ascii="Calibri" w:eastAsia="Calibri" w:hAnsi="Calibri" w:cs="B Zar"/>
                <w:b/>
                <w:bCs/>
                <w:rtl/>
              </w:rPr>
              <w:t>نام ونام خانوادگي</w:t>
            </w:r>
            <w:r w:rsidR="006237DC" w:rsidRPr="000964E5">
              <w:rPr>
                <w:rFonts w:ascii="Calibri" w:eastAsia="Calibri" w:hAnsi="Calibri" w:cs="B Zar" w:hint="cs"/>
                <w:b/>
                <w:bCs/>
                <w:rtl/>
              </w:rPr>
              <w:t>،</w:t>
            </w:r>
            <w:r w:rsidR="006237DC" w:rsidRPr="000964E5">
              <w:rPr>
                <w:rFonts w:ascii="Calibri" w:eastAsia="Calibri" w:hAnsi="Calibri" w:cs="B Zar"/>
                <w:b/>
                <w:bCs/>
                <w:rtl/>
              </w:rPr>
              <w:t xml:space="preserve"> </w:t>
            </w:r>
            <w:r w:rsidR="006237DC" w:rsidRPr="000964E5">
              <w:rPr>
                <w:rFonts w:ascii="Calibri" w:eastAsia="Calibri" w:hAnsi="Calibri" w:cs="B Zar" w:hint="cs"/>
                <w:b/>
                <w:bCs/>
                <w:rtl/>
              </w:rPr>
              <w:t>پست سازماني و</w:t>
            </w:r>
            <w:r w:rsidR="006237DC" w:rsidRPr="000964E5">
              <w:rPr>
                <w:rFonts w:ascii="Calibri" w:eastAsia="Calibri" w:hAnsi="Calibri" w:cs="B Zar"/>
                <w:b/>
                <w:bCs/>
                <w:rtl/>
              </w:rPr>
              <w:t>سمت</w:t>
            </w:r>
            <w:r w:rsidR="006237DC" w:rsidRPr="000964E5">
              <w:rPr>
                <w:rFonts w:ascii="Calibri" w:eastAsia="Calibri" w:hAnsi="Calibri" w:cs="B Zar" w:hint="cs"/>
                <w:b/>
                <w:bCs/>
                <w:rtl/>
              </w:rPr>
              <w:t xml:space="preserve"> </w:t>
            </w:r>
            <w:r w:rsidR="006237DC" w:rsidRPr="000964E5">
              <w:rPr>
                <w:rFonts w:ascii="Calibri" w:eastAsia="Calibri" w:hAnsi="Calibri" w:cs="B Zar"/>
                <w:b/>
                <w:bCs/>
                <w:rtl/>
              </w:rPr>
              <w:t>در جلسه</w:t>
            </w:r>
            <w:r w:rsidR="006237DC" w:rsidRPr="000964E5">
              <w:rPr>
                <w:rFonts w:ascii="Calibri" w:eastAsia="Calibri" w:hAnsi="Calibri" w:cs="B Zar" w:hint="cs"/>
                <w:b/>
                <w:bCs/>
                <w:rtl/>
              </w:rPr>
              <w:t>)</w:t>
            </w:r>
          </w:p>
          <w:p w:rsidR="006237DC" w:rsidRDefault="006237DC" w:rsidP="00D4769D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دکتر </w:t>
            </w:r>
            <w:r w:rsidR="00363330">
              <w:rPr>
                <w:rFonts w:cs="B Mitra" w:hint="cs"/>
                <w:sz w:val="24"/>
                <w:szCs w:val="24"/>
                <w:rtl/>
              </w:rPr>
              <w:t>انوش آذرفر</w:t>
            </w:r>
            <w:r>
              <w:rPr>
                <w:rFonts w:cs="B Mitra" w:hint="cs"/>
                <w:sz w:val="24"/>
                <w:szCs w:val="24"/>
                <w:rtl/>
              </w:rPr>
              <w:t>(رئیس بخش)</w:t>
            </w:r>
            <w:r w:rsidR="00D4769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A4CCF">
              <w:rPr>
                <w:rFonts w:cs="B Mitra" w:hint="cs"/>
                <w:sz w:val="24"/>
                <w:szCs w:val="24"/>
                <w:rtl/>
              </w:rPr>
              <w:t>آمنه رضایی (سوپروایزر آموزش سلامت)</w:t>
            </w:r>
          </w:p>
          <w:p w:rsidR="006237DC" w:rsidRDefault="006237DC" w:rsidP="00DC33C9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</w:t>
            </w:r>
            <w:r w:rsidR="00A3652D">
              <w:rPr>
                <w:rFonts w:cs="B Mitra" w:hint="cs"/>
                <w:sz w:val="24"/>
                <w:szCs w:val="24"/>
                <w:rtl/>
              </w:rPr>
              <w:t>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م </w:t>
            </w:r>
            <w:r w:rsidR="00DC33C9">
              <w:rPr>
                <w:rFonts w:cs="B Mitra" w:hint="cs"/>
                <w:sz w:val="24"/>
                <w:szCs w:val="24"/>
                <w:rtl/>
              </w:rPr>
              <w:t>اعظم السادات مهذب</w:t>
            </w:r>
            <w:r>
              <w:rPr>
                <w:rFonts w:cs="B Mitra" w:hint="cs"/>
                <w:sz w:val="24"/>
                <w:szCs w:val="24"/>
                <w:rtl/>
              </w:rPr>
              <w:t>(سرپرستار بخش)</w:t>
            </w:r>
          </w:p>
          <w:p w:rsidR="006237DC" w:rsidRDefault="006237DC" w:rsidP="00F257EB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خانم </w:t>
            </w:r>
            <w:r w:rsidR="00363330">
              <w:rPr>
                <w:rFonts w:cs="B Mitra" w:hint="cs"/>
                <w:sz w:val="24"/>
                <w:szCs w:val="24"/>
                <w:rtl/>
              </w:rPr>
              <w:t xml:space="preserve">زهراغنی آبادی </w:t>
            </w:r>
            <w:r>
              <w:rPr>
                <w:rFonts w:cs="B Mitra" w:hint="cs"/>
                <w:sz w:val="24"/>
                <w:szCs w:val="24"/>
                <w:rtl/>
              </w:rPr>
              <w:t>رابط آموزش به بیمار)</w:t>
            </w:r>
            <w:r w:rsidR="00F257EB" w:rsidRPr="00F257EB">
              <w:rPr>
                <w:lang w:bidi="ar-SA"/>
              </w:rPr>
              <w:t xml:space="preserve"> </w:t>
            </w:r>
            <w:r w:rsidR="00F257EB" w:rsidRPr="00F257EB">
              <w:rPr>
                <w:rFonts w:cs="B Mitra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کار گروه اموزش به بیمار نفرو دیالیز  12 خرداد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A239D4" id="Rectangle 1" o:spid="_x0000_s1026" alt="کار گروه اموزش به بیمار نفرو دیالیز  12 خردا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+X/scAoDAAAPBgAADgAAAAAAAAAAAAAAAAAuAgAAZHJzL2Uyb0RvYy54bWxQ&#10;SwECLQAUAAYACAAAACEATKDpLNgAAAADAQAADwAAAAAAAAAAAAAAAABk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4769D" w:rsidRDefault="00D4769D" w:rsidP="00D4769D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مالک</w:t>
            </w:r>
          </w:p>
          <w:p w:rsidR="006237DC" w:rsidRPr="006237DC" w:rsidRDefault="006237DC" w:rsidP="006237DC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237DC" w:rsidRPr="000964E5" w:rsidTr="00CC21AE">
        <w:trPr>
          <w:trHeight w:val="3975"/>
          <w:jc w:val="center"/>
        </w:trPr>
        <w:tc>
          <w:tcPr>
            <w:tcW w:w="10667" w:type="dxa"/>
            <w:gridSpan w:val="10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57EB" w:rsidRDefault="006237DC" w:rsidP="00F257EB">
            <w:pPr>
              <w:widowControl w:val="0"/>
              <w:bidi/>
              <w:rPr>
                <w:rFonts w:ascii="Calibri" w:eastAsia="Calibri" w:hAnsi="Calibri" w:cs="B Mitra"/>
                <w:sz w:val="32"/>
                <w:szCs w:val="32"/>
              </w:rPr>
            </w:pPr>
            <w:r w:rsidRPr="000964E5">
              <w:rPr>
                <w:rFonts w:ascii="Calibri" w:eastAsia="Calibri" w:hAnsi="Calibri" w:cs="B Mitra"/>
                <w:sz w:val="32"/>
                <w:szCs w:val="32"/>
                <w:rtl/>
              </w:rPr>
              <w:t>مطالب مطروحه:</w:t>
            </w:r>
            <w:bookmarkStart w:id="0" w:name="_GoBack"/>
            <w:bookmarkEnd w:id="0"/>
          </w:p>
          <w:p w:rsidR="00F257EB" w:rsidRDefault="00F257EB" w:rsidP="00F257EB">
            <w:pPr>
              <w:widowControl w:val="0"/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  <w:p w:rsidR="004360E2" w:rsidRDefault="006237DC" w:rsidP="0023730D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6237DC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جلسه با نام و یاد خدا شروع شد. در شروع جلسه </w:t>
            </w:r>
            <w:r w:rsidR="00363330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توسط خانم رضایی </w:t>
            </w:r>
            <w:r w:rsidRPr="006237DC">
              <w:rPr>
                <w:rFonts w:ascii="Calibri" w:eastAsia="Calibri" w:hAnsi="Calibri" w:cs="B Mitra" w:hint="cs"/>
                <w:sz w:val="26"/>
                <w:szCs w:val="26"/>
                <w:rtl/>
              </w:rPr>
              <w:t>توضیحی در مورد نحوه ارائه و ثبت آمو</w:t>
            </w:r>
            <w:r w:rsidR="00AA4CCF">
              <w:rPr>
                <w:rFonts w:ascii="Calibri" w:eastAsia="Calibri" w:hAnsi="Calibri" w:cs="B Mitra" w:hint="cs"/>
                <w:sz w:val="26"/>
                <w:szCs w:val="26"/>
                <w:rtl/>
              </w:rPr>
              <w:t>ز</w:t>
            </w:r>
            <w:r w:rsidRPr="006237DC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ش به بیمار </w:t>
            </w:r>
            <w:r w:rsidR="00363330">
              <w:rPr>
                <w:rFonts w:ascii="Calibri" w:eastAsia="Calibri" w:hAnsi="Calibri" w:cs="B Mitra" w:hint="cs"/>
                <w:sz w:val="26"/>
                <w:szCs w:val="26"/>
                <w:rtl/>
              </w:rPr>
              <w:t>وعملکرد سال1399</w:t>
            </w:r>
            <w:r w:rsidRPr="006237DC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در </w:t>
            </w:r>
            <w:r w:rsidR="00363330">
              <w:rPr>
                <w:rFonts w:ascii="Calibri" w:eastAsia="Calibri" w:hAnsi="Calibri" w:cs="B Mitra" w:hint="cs"/>
                <w:sz w:val="26"/>
                <w:szCs w:val="26"/>
                <w:rtl/>
              </w:rPr>
              <w:t>بیمارستان و</w:t>
            </w:r>
            <w:r w:rsidRPr="006237DC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بخش </w:t>
            </w:r>
            <w:r w:rsidR="00DC33C9">
              <w:rPr>
                <w:rFonts w:ascii="Calibri" w:eastAsia="Calibri" w:hAnsi="Calibri" w:cs="B Mitra" w:hint="cs"/>
                <w:sz w:val="26"/>
                <w:szCs w:val="26"/>
                <w:rtl/>
              </w:rPr>
              <w:t>نفرولوژی</w:t>
            </w:r>
            <w:r w:rsidRPr="006237DC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داده شد و فرم های آموزش به بیمار در زمان بستری، عناوین پمفلت های موجود و فرم آموزش به بیمار در زمان ترخیص بررسی گردید</w:t>
            </w:r>
            <w:r w:rsidR="00CD1C07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وآم</w:t>
            </w:r>
            <w:r w:rsidR="00487FE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اری جهت اثر بخشی آموزشی در سال </w:t>
            </w:r>
            <w:r w:rsidR="00363330">
              <w:rPr>
                <w:rFonts w:ascii="Calibri" w:eastAsia="Calibri" w:hAnsi="Calibri" w:cs="B Mitra" w:hint="cs"/>
                <w:sz w:val="26"/>
                <w:szCs w:val="26"/>
                <w:rtl/>
              </w:rPr>
              <w:t>99</w:t>
            </w:r>
            <w:r w:rsidR="00CD1C07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ارائه شد </w:t>
            </w:r>
            <w:r w:rsidR="00363330">
              <w:rPr>
                <w:rFonts w:ascii="Calibri" w:eastAsia="Calibri" w:hAnsi="Calibri" w:cs="B Mitra" w:hint="cs"/>
                <w:sz w:val="26"/>
                <w:szCs w:val="26"/>
                <w:rtl/>
              </w:rPr>
              <w:t>وبه برگزاری گارگاه آموزشی جهت پرسنل</w:t>
            </w:r>
            <w:r w:rsidR="00F37720">
              <w:rPr>
                <w:rFonts w:ascii="Calibri" w:eastAsia="Calibri" w:hAnsi="Calibri" w:cs="B Mitra"/>
                <w:sz w:val="26"/>
                <w:szCs w:val="26"/>
              </w:rPr>
              <w:t xml:space="preserve"> </w:t>
            </w:r>
            <w:r w:rsidR="00363330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دررابطه بامحتوی سازی </w:t>
            </w:r>
            <w:r w:rsidR="00F37720">
              <w:rPr>
                <w:rFonts w:ascii="Calibri" w:eastAsia="Calibri" w:hAnsi="Calibri" w:cs="B Mitra" w:hint="cs"/>
                <w:sz w:val="26"/>
                <w:szCs w:val="26"/>
                <w:rtl/>
              </w:rPr>
              <w:t>وگذاشتن مطالب آموزشی وفیلم برروی سایت بیمارستان تاکید شد.</w:t>
            </w:r>
          </w:p>
          <w:p w:rsidR="00AA4CCF" w:rsidRPr="006237DC" w:rsidRDefault="00F552E5" w:rsidP="001B5F72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proofErr w:type="spellStart"/>
            <w:r>
              <w:rPr>
                <w:rFonts w:ascii="Calibri" w:eastAsia="Calibri" w:hAnsi="Calibri" w:cs="B Mitra"/>
                <w:sz w:val="26"/>
                <w:szCs w:val="26"/>
              </w:rPr>
              <w:t>F</w:t>
            </w:r>
            <w:r w:rsidR="00AA4CCF">
              <w:rPr>
                <w:rFonts w:ascii="Calibri" w:eastAsia="Calibri" w:hAnsi="Calibri" w:cs="B Mitra"/>
                <w:sz w:val="26"/>
                <w:szCs w:val="26"/>
              </w:rPr>
              <w:t>ollowup</w:t>
            </w:r>
            <w:proofErr w:type="spellEnd"/>
            <w:r>
              <w:rPr>
                <w:rFonts w:ascii="Calibri" w:eastAsia="Calibri" w:hAnsi="Calibri" w:cs="B Mitra"/>
                <w:sz w:val="26"/>
                <w:szCs w:val="26"/>
              </w:rPr>
              <w:t>-</w:t>
            </w:r>
            <w:r w:rsidR="00AA4CCF">
              <w:rPr>
                <w:rFonts w:ascii="Calibri" w:eastAsia="Calibri" w:hAnsi="Calibri" w:cs="B Mitra"/>
                <w:sz w:val="26"/>
                <w:szCs w:val="26"/>
              </w:rPr>
              <w:t xml:space="preserve"> </w:t>
            </w:r>
            <w:r w:rsidR="00AA4CCF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در کلینیک خودمراقبتی که از بیماران به صورت تلفنی انجام میشود </w:t>
            </w:r>
            <w:r w:rsidR="00363330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موردبررسی قرا </w:t>
            </w:r>
            <w:r w:rsidR="00F37720">
              <w:rPr>
                <w:rFonts w:ascii="Calibri" w:eastAsia="Calibri" w:hAnsi="Calibri" w:cs="B Mitra" w:hint="cs"/>
                <w:sz w:val="26"/>
                <w:szCs w:val="26"/>
                <w:rtl/>
              </w:rPr>
              <w:t>ر</w:t>
            </w:r>
            <w:r w:rsidR="00363330">
              <w:rPr>
                <w:rFonts w:ascii="Calibri" w:eastAsia="Calibri" w:hAnsi="Calibri" w:cs="B Mitra" w:hint="cs"/>
                <w:sz w:val="26"/>
                <w:szCs w:val="26"/>
                <w:rtl/>
              </w:rPr>
              <w:t>گرفت</w:t>
            </w:r>
            <w:r w:rsidR="00AA4CCF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</w:t>
            </w:r>
            <w:r w:rsidR="00F37720">
              <w:rPr>
                <w:rFonts w:ascii="Calibri" w:eastAsia="Calibri" w:hAnsi="Calibri" w:cs="B Mitra" w:hint="cs"/>
                <w:sz w:val="26"/>
                <w:szCs w:val="26"/>
                <w:rtl/>
              </w:rPr>
              <w:t>باتوجه به اثربخشی بالابه تائید اساتیدحاضر</w:t>
            </w:r>
            <w:r w:rsidR="00BE350D">
              <w:rPr>
                <w:rFonts w:ascii="Calibri" w:eastAsia="Calibri" w:hAnsi="Calibri" w:cs="B Mitra" w:hint="cs"/>
                <w:sz w:val="26"/>
                <w:szCs w:val="26"/>
                <w:rtl/>
              </w:rPr>
              <w:t>،</w:t>
            </w:r>
            <w:r w:rsidR="00BF6292">
              <w:rPr>
                <w:rFonts w:ascii="Calibri" w:eastAsia="Calibri" w:hAnsi="Calibri" w:cs="B Mitra" w:hint="cs"/>
                <w:sz w:val="26"/>
                <w:szCs w:val="26"/>
                <w:rtl/>
              </w:rPr>
              <w:t>بر</w:t>
            </w:r>
            <w:r w:rsidR="00F37720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اطلاع رسانی بیشترجهت ارجاع بیماران به درمانگاه </w:t>
            </w:r>
            <w:r w:rsidR="001B5F72">
              <w:rPr>
                <w:rFonts w:ascii="Calibri" w:eastAsia="Calibri" w:hAnsi="Calibri" w:cs="B Mitra" w:hint="cs"/>
                <w:sz w:val="26"/>
                <w:szCs w:val="26"/>
                <w:rtl/>
              </w:rPr>
              <w:t>اعلام نت</w:t>
            </w:r>
            <w:r w:rsidR="00F37720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ایج بررسی </w:t>
            </w:r>
            <w:r w:rsidR="001B5F72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شده به </w:t>
            </w:r>
            <w:r w:rsidR="00F37720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ریاست بخش </w:t>
            </w:r>
            <w:r w:rsidR="001B5F72">
              <w:rPr>
                <w:rFonts w:ascii="Calibri" w:eastAsia="Calibri" w:hAnsi="Calibri" w:cs="B Mitra" w:hint="cs"/>
                <w:sz w:val="26"/>
                <w:szCs w:val="26"/>
                <w:rtl/>
              </w:rPr>
              <w:t>تاکیدشد.</w:t>
            </w:r>
          </w:p>
          <w:p w:rsidR="006237DC" w:rsidRDefault="00DC33C9" w:rsidP="006237DC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لزوم آموزش حین ترخیص توسط پزشکان و رزیدنت ها تاکید شد </w:t>
            </w:r>
            <w:r w:rsidR="00F37720">
              <w:rPr>
                <w:rFonts w:ascii="Calibri" w:eastAsia="Calibri" w:hAnsi="Calibri" w:cs="B Mitra" w:hint="cs"/>
                <w:sz w:val="26"/>
                <w:szCs w:val="26"/>
                <w:rtl/>
              </w:rPr>
              <w:t>خلاصه پرونده و</w:t>
            </w:r>
            <w:r w:rsidR="004360E2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نسخه بیماران توسط رزیدنت نوشته 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و</w:t>
            </w:r>
            <w:r w:rsidR="004360E2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همراه باآموزش نحوه مصرف وزمان مراجعه بعدی به همراه تحویل داده شود. </w:t>
            </w:r>
          </w:p>
          <w:p w:rsidR="00157652" w:rsidRDefault="00F37720" w:rsidP="00157652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نتایج مشاوره روانشناسی وجلسات گروهی برگزارشده به اطلاع اساتیدرسیدبه ارسال نامه واطلاع رسانی ازوجودوتاریخ حضورروانشناس درکلینیک به اساتید</w:t>
            </w:r>
            <w:r w:rsidR="0008541A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وهمچنین برگزاری جلسات مشاوره برای پرسنل خصوصانیروهای جدیددررابطه بانحوه برخوردبابیماران وخانواده های بیمارمزمن 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تاکیدشد.</w:t>
            </w:r>
          </w:p>
          <w:p w:rsidR="0008541A" w:rsidRDefault="0008541A" w:rsidP="0008541A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  <w:p w:rsidR="00F37720" w:rsidRDefault="0008541A" w:rsidP="0008541A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باتوجه به استقبال ونیازبیماران وخانواده هابه تغذیه بیماران کلیوی فعالیت های صورت گرفته وگزارش نتایج توسط کارشناس ارشد تغذیه بیمارستان به اطلاع اساتیدرسید</w:t>
            </w:r>
            <w:r w:rsidR="00BE350D">
              <w:rPr>
                <w:rFonts w:ascii="Calibri" w:eastAsia="Calibri" w:hAnsi="Calibri" w:cs="B Mitra" w:hint="cs"/>
                <w:sz w:val="26"/>
                <w:szCs w:val="26"/>
                <w:rtl/>
              </w:rPr>
              <w:t>و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به لزوم مشاوره تغذیه بیماران تاکیدشد.</w:t>
            </w:r>
          </w:p>
          <w:tbl>
            <w:tblPr>
              <w:tblStyle w:val="TableGrid"/>
              <w:bidiVisual/>
              <w:tblW w:w="10440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720"/>
              <w:gridCol w:w="1775"/>
              <w:gridCol w:w="1775"/>
              <w:gridCol w:w="1776"/>
              <w:gridCol w:w="1776"/>
              <w:gridCol w:w="1672"/>
            </w:tblGrid>
            <w:tr w:rsidR="0023730D" w:rsidRPr="00613895" w:rsidTr="00896226">
              <w:trPr>
                <w:trHeight w:val="757"/>
              </w:trPr>
              <w:tc>
                <w:tcPr>
                  <w:tcW w:w="946" w:type="dxa"/>
                </w:tcPr>
                <w:p w:rsidR="0023730D" w:rsidRPr="00E72A78" w:rsidRDefault="0023730D" w:rsidP="0023730D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نوع  بیماری</w:t>
                  </w:r>
                </w:p>
              </w:tc>
              <w:tc>
                <w:tcPr>
                  <w:tcW w:w="720" w:type="dxa"/>
                </w:tcPr>
                <w:p w:rsidR="0023730D" w:rsidRPr="00E72A78" w:rsidRDefault="0023730D" w:rsidP="0023730D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ترتیب اولویت</w:t>
                  </w:r>
                </w:p>
              </w:tc>
              <w:tc>
                <w:tcPr>
                  <w:tcW w:w="1775" w:type="dxa"/>
                  <w:shd w:val="clear" w:color="auto" w:fill="FFC000"/>
                </w:tcPr>
                <w:p w:rsidR="0023730D" w:rsidRDefault="0023730D" w:rsidP="0023730D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سندرم نفروتیک</w:t>
                  </w:r>
                </w:p>
                <w:p w:rsidR="00390D19" w:rsidRPr="00E72A78" w:rsidRDefault="00390D19" w:rsidP="00390D19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سندرم مقاوم به درمان</w:t>
                  </w:r>
                </w:p>
              </w:tc>
              <w:tc>
                <w:tcPr>
                  <w:tcW w:w="1775" w:type="dxa"/>
                  <w:shd w:val="clear" w:color="auto" w:fill="FFC000"/>
                </w:tcPr>
                <w:p w:rsidR="0023730D" w:rsidRDefault="0023730D" w:rsidP="0023730D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عفونت ادراری</w:t>
                  </w:r>
                </w:p>
                <w:p w:rsidR="00896226" w:rsidRPr="00E72A78" w:rsidRDefault="00896226" w:rsidP="00896226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ریفلاکس ادراری</w:t>
                  </w:r>
                </w:p>
              </w:tc>
              <w:tc>
                <w:tcPr>
                  <w:tcW w:w="1776" w:type="dxa"/>
                  <w:shd w:val="clear" w:color="auto" w:fill="FFC000"/>
                </w:tcPr>
                <w:p w:rsidR="0023730D" w:rsidRPr="00E72A78" w:rsidRDefault="0023730D" w:rsidP="0023730D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نارسایی کلیه</w:t>
                  </w:r>
                </w:p>
              </w:tc>
              <w:tc>
                <w:tcPr>
                  <w:tcW w:w="1776" w:type="dxa"/>
                  <w:shd w:val="clear" w:color="auto" w:fill="FFC000"/>
                </w:tcPr>
                <w:p w:rsidR="0023730D" w:rsidRDefault="00896226" w:rsidP="00896226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پریتونیت</w:t>
                  </w:r>
                </w:p>
                <w:p w:rsidR="00896226" w:rsidRPr="00E72A78" w:rsidRDefault="00896226" w:rsidP="00896226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(دیالیزصفاقی)</w:t>
                  </w:r>
                </w:p>
              </w:tc>
              <w:tc>
                <w:tcPr>
                  <w:tcW w:w="1672" w:type="dxa"/>
                  <w:shd w:val="clear" w:color="auto" w:fill="FFC000"/>
                </w:tcPr>
                <w:p w:rsidR="0023730D" w:rsidRPr="00E72A78" w:rsidRDefault="0023730D" w:rsidP="0023730D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سنگ کلیه</w:t>
                  </w:r>
                </w:p>
              </w:tc>
            </w:tr>
            <w:tr w:rsidR="0023730D" w:rsidRPr="00613895" w:rsidTr="00896226">
              <w:tc>
                <w:tcPr>
                  <w:tcW w:w="946" w:type="dxa"/>
                  <w:vMerge w:val="restart"/>
                  <w:textDirection w:val="btLr"/>
                </w:tcPr>
                <w:p w:rsidR="0023730D" w:rsidRPr="00E72A78" w:rsidRDefault="0023730D" w:rsidP="0023730D">
                  <w:pPr>
                    <w:bidi/>
                    <w:spacing w:after="200"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نیاز آموزشی بیمار</w:t>
                  </w:r>
                </w:p>
              </w:tc>
              <w:tc>
                <w:tcPr>
                  <w:tcW w:w="720" w:type="dxa"/>
                  <w:shd w:val="clear" w:color="auto" w:fill="FFC000"/>
                  <w:vAlign w:val="center"/>
                </w:tcPr>
                <w:p w:rsidR="0023730D" w:rsidRPr="00E72A78" w:rsidRDefault="0023730D" w:rsidP="0023730D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775" w:type="dxa"/>
                  <w:vAlign w:val="center"/>
                </w:tcPr>
                <w:p w:rsidR="0023730D" w:rsidRPr="00E72A78" w:rsidRDefault="0023730D" w:rsidP="0023730D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رژیم غذایی</w:t>
                  </w:r>
                </w:p>
              </w:tc>
              <w:tc>
                <w:tcPr>
                  <w:tcW w:w="1775" w:type="dxa"/>
                  <w:vAlign w:val="center"/>
                </w:tcPr>
                <w:p w:rsidR="0023730D" w:rsidRPr="00E72A78" w:rsidRDefault="00896226" w:rsidP="0023730D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نحوه مصرف دارو</w:t>
                  </w:r>
                </w:p>
              </w:tc>
              <w:tc>
                <w:tcPr>
                  <w:tcW w:w="1776" w:type="dxa"/>
                  <w:vAlign w:val="center"/>
                </w:tcPr>
                <w:p w:rsidR="0023730D" w:rsidRPr="00E72A78" w:rsidRDefault="0023730D" w:rsidP="0023730D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776" w:type="dxa"/>
                  <w:vAlign w:val="center"/>
                </w:tcPr>
                <w:p w:rsidR="0023730D" w:rsidRPr="00E72A78" w:rsidRDefault="0023730D" w:rsidP="0023730D">
                  <w:pPr>
                    <w:bidi/>
                    <w:ind w:left="36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علائم هشدار</w:t>
                  </w:r>
                </w:p>
              </w:tc>
              <w:tc>
                <w:tcPr>
                  <w:tcW w:w="1672" w:type="dxa"/>
                  <w:vAlign w:val="center"/>
                </w:tcPr>
                <w:p w:rsidR="0023730D" w:rsidRPr="00E72A78" w:rsidRDefault="006038FD" w:rsidP="0023730D">
                  <w:pPr>
                    <w:bidi/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آمادگی سنگ شکنی</w:t>
                  </w:r>
                </w:p>
              </w:tc>
            </w:tr>
            <w:tr w:rsidR="0023730D" w:rsidRPr="00613895" w:rsidTr="00896226">
              <w:tc>
                <w:tcPr>
                  <w:tcW w:w="946" w:type="dxa"/>
                  <w:vMerge/>
                </w:tcPr>
                <w:p w:rsidR="0023730D" w:rsidRPr="00E72A78" w:rsidRDefault="0023730D" w:rsidP="0023730D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20" w:type="dxa"/>
                  <w:shd w:val="clear" w:color="auto" w:fill="FFC000"/>
                  <w:vAlign w:val="center"/>
                </w:tcPr>
                <w:p w:rsidR="0023730D" w:rsidRPr="00E72A78" w:rsidRDefault="0023730D" w:rsidP="0023730D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775" w:type="dxa"/>
                  <w:vAlign w:val="center"/>
                </w:tcPr>
                <w:p w:rsidR="006038FD" w:rsidRDefault="0023730D" w:rsidP="006038FD">
                  <w:pPr>
                    <w:bidi/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نحوه مصرف داروها</w:t>
                  </w:r>
                </w:p>
                <w:p w:rsidR="006038FD" w:rsidRPr="00E72A78" w:rsidRDefault="006038FD" w:rsidP="006038FD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آمادگی داروهای تزریقی مواردمقاوم به درمان</w:t>
                  </w:r>
                </w:p>
              </w:tc>
              <w:tc>
                <w:tcPr>
                  <w:tcW w:w="1775" w:type="dxa"/>
                  <w:vAlign w:val="center"/>
                </w:tcPr>
                <w:p w:rsidR="00896226" w:rsidRPr="00E72A78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علایم هشدار</w:t>
                  </w:r>
                </w:p>
              </w:tc>
              <w:tc>
                <w:tcPr>
                  <w:tcW w:w="1776" w:type="dxa"/>
                  <w:vAlign w:val="center"/>
                </w:tcPr>
                <w:p w:rsidR="0023730D" w:rsidRPr="00E72A78" w:rsidRDefault="006038FD" w:rsidP="0023730D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علایم هشدار</w:t>
                  </w:r>
                </w:p>
              </w:tc>
              <w:tc>
                <w:tcPr>
                  <w:tcW w:w="1776" w:type="dxa"/>
                  <w:vAlign w:val="center"/>
                </w:tcPr>
                <w:p w:rsidR="0023730D" w:rsidRPr="00E72A78" w:rsidRDefault="006038FD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672" w:type="dxa"/>
                  <w:vAlign w:val="center"/>
                </w:tcPr>
                <w:p w:rsidR="0023730D" w:rsidRPr="00E72A78" w:rsidRDefault="006038FD" w:rsidP="0023730D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نحوه جمع آوری سنگ </w:t>
                  </w:r>
                </w:p>
              </w:tc>
            </w:tr>
            <w:tr w:rsidR="00896226" w:rsidRPr="00613895" w:rsidTr="00896226">
              <w:tc>
                <w:tcPr>
                  <w:tcW w:w="946" w:type="dxa"/>
                  <w:vMerge/>
                </w:tcPr>
                <w:p w:rsidR="00896226" w:rsidRPr="00E72A78" w:rsidRDefault="00896226" w:rsidP="00896226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20" w:type="dxa"/>
                  <w:shd w:val="clear" w:color="auto" w:fill="FFC000"/>
                  <w:vAlign w:val="center"/>
                </w:tcPr>
                <w:p w:rsidR="00896226" w:rsidRPr="00E72A78" w:rsidRDefault="00896226" w:rsidP="00896226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775" w:type="dxa"/>
                  <w:vAlign w:val="center"/>
                </w:tcPr>
                <w:p w:rsidR="00896226" w:rsidRPr="00E72A78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علایم هشدار</w:t>
                  </w:r>
                </w:p>
              </w:tc>
              <w:tc>
                <w:tcPr>
                  <w:tcW w:w="1775" w:type="dxa"/>
                  <w:vAlign w:val="center"/>
                </w:tcPr>
                <w:p w:rsidR="00896226" w:rsidRPr="00E72A78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اقدامات تشخیصی مانند </w:t>
                  </w:r>
                  <w:r w:rsidRPr="00E72A78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VCUG</w:t>
                  </w:r>
                </w:p>
              </w:tc>
              <w:tc>
                <w:tcPr>
                  <w:tcW w:w="1776" w:type="dxa"/>
                  <w:vAlign w:val="center"/>
                </w:tcPr>
                <w:p w:rsidR="00896226" w:rsidRPr="00E72A78" w:rsidRDefault="006038FD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رژیم غذایی</w:t>
                  </w:r>
                </w:p>
              </w:tc>
              <w:tc>
                <w:tcPr>
                  <w:tcW w:w="1776" w:type="dxa"/>
                  <w:vAlign w:val="center"/>
                </w:tcPr>
                <w:p w:rsidR="00896226" w:rsidRPr="00E72A78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نحوه مصرف دارو</w:t>
                  </w:r>
                </w:p>
              </w:tc>
              <w:tc>
                <w:tcPr>
                  <w:tcW w:w="1672" w:type="dxa"/>
                  <w:vAlign w:val="center"/>
                </w:tcPr>
                <w:p w:rsidR="00896226" w:rsidRPr="00E72A78" w:rsidRDefault="006038FD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نحوه ی مصرف دارو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ومایع درمانی</w:t>
                  </w:r>
                </w:p>
              </w:tc>
            </w:tr>
            <w:tr w:rsidR="00896226" w:rsidRPr="00613895" w:rsidTr="00896226">
              <w:tc>
                <w:tcPr>
                  <w:tcW w:w="946" w:type="dxa"/>
                  <w:vMerge/>
                </w:tcPr>
                <w:p w:rsidR="00896226" w:rsidRPr="00E72A78" w:rsidRDefault="00896226" w:rsidP="00896226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20" w:type="dxa"/>
                  <w:shd w:val="clear" w:color="auto" w:fill="FFC000"/>
                  <w:vAlign w:val="center"/>
                </w:tcPr>
                <w:p w:rsidR="00896226" w:rsidRPr="00E72A78" w:rsidRDefault="00896226" w:rsidP="00896226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775" w:type="dxa"/>
                  <w:vAlign w:val="center"/>
                </w:tcPr>
                <w:p w:rsidR="00896226" w:rsidRPr="00E72A78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اقدامات تشخیصی مانند بیوپسی</w:t>
                  </w:r>
                </w:p>
              </w:tc>
              <w:tc>
                <w:tcPr>
                  <w:tcW w:w="1775" w:type="dxa"/>
                  <w:vAlign w:val="center"/>
                </w:tcPr>
                <w:p w:rsidR="00896226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B118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الگوی صحیح دفع ادرارونحوه صحیح نمونه گیری وانجام سونداژ</w:t>
                  </w:r>
                </w:p>
                <w:p w:rsidR="00896226" w:rsidRPr="00E72A78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:rsidR="00896226" w:rsidRPr="00E72A78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مراقبتهای پس از ترخیص</w:t>
                  </w:r>
                </w:p>
              </w:tc>
              <w:tc>
                <w:tcPr>
                  <w:tcW w:w="1776" w:type="dxa"/>
                  <w:vAlign w:val="center"/>
                </w:tcPr>
                <w:p w:rsidR="00896226" w:rsidRPr="00E72A78" w:rsidRDefault="007F1398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نحوه انجام دیالیز</w:t>
                  </w:r>
                </w:p>
              </w:tc>
              <w:tc>
                <w:tcPr>
                  <w:tcW w:w="1672" w:type="dxa"/>
                  <w:vAlign w:val="center"/>
                </w:tcPr>
                <w:p w:rsidR="00896226" w:rsidRPr="00E72A78" w:rsidRDefault="006038FD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علایم هشدار</w:t>
                  </w:r>
                </w:p>
              </w:tc>
            </w:tr>
            <w:tr w:rsidR="00896226" w:rsidRPr="00613895" w:rsidTr="00896226">
              <w:tc>
                <w:tcPr>
                  <w:tcW w:w="946" w:type="dxa"/>
                  <w:vMerge/>
                </w:tcPr>
                <w:p w:rsidR="00896226" w:rsidRPr="00E72A78" w:rsidRDefault="00896226" w:rsidP="00896226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20" w:type="dxa"/>
                  <w:shd w:val="clear" w:color="auto" w:fill="FFC000"/>
                  <w:vAlign w:val="center"/>
                </w:tcPr>
                <w:p w:rsidR="00896226" w:rsidRPr="00E72A78" w:rsidRDefault="00896226" w:rsidP="00896226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1775" w:type="dxa"/>
                  <w:vAlign w:val="center"/>
                </w:tcPr>
                <w:p w:rsidR="00896226" w:rsidRPr="00E72A78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مراقبتهای پس از ترخیص</w:t>
                  </w:r>
                </w:p>
              </w:tc>
              <w:tc>
                <w:tcPr>
                  <w:tcW w:w="1775" w:type="dxa"/>
                  <w:vAlign w:val="center"/>
                </w:tcPr>
                <w:p w:rsidR="00896226" w:rsidRPr="00E72A78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مراقبتهای پس از ترخیص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ومراجعه مجدد</w:t>
                  </w:r>
                </w:p>
              </w:tc>
              <w:tc>
                <w:tcPr>
                  <w:tcW w:w="1776" w:type="dxa"/>
                  <w:vAlign w:val="center"/>
                </w:tcPr>
                <w:p w:rsidR="00896226" w:rsidRPr="00E72A78" w:rsidRDefault="007F1398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نحوه مصرف دارو</w:t>
                  </w:r>
                </w:p>
              </w:tc>
              <w:tc>
                <w:tcPr>
                  <w:tcW w:w="1776" w:type="dxa"/>
                  <w:vAlign w:val="center"/>
                </w:tcPr>
                <w:p w:rsidR="00896226" w:rsidRPr="00E72A78" w:rsidRDefault="007F1398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نحوه رعایت اصول استریل</w:t>
                  </w:r>
                </w:p>
              </w:tc>
              <w:tc>
                <w:tcPr>
                  <w:tcW w:w="1672" w:type="dxa"/>
                  <w:vAlign w:val="center"/>
                </w:tcPr>
                <w:p w:rsidR="00896226" w:rsidRPr="00E72A78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زمان مراجعه به پزشگ</w:t>
                  </w:r>
                </w:p>
              </w:tc>
            </w:tr>
            <w:tr w:rsidR="00896226" w:rsidRPr="00613895" w:rsidTr="00896226">
              <w:tc>
                <w:tcPr>
                  <w:tcW w:w="946" w:type="dxa"/>
                  <w:vMerge/>
                </w:tcPr>
                <w:p w:rsidR="00896226" w:rsidRPr="00E72A78" w:rsidRDefault="00896226" w:rsidP="00896226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20" w:type="dxa"/>
                  <w:shd w:val="clear" w:color="auto" w:fill="FFC000"/>
                  <w:vAlign w:val="center"/>
                </w:tcPr>
                <w:p w:rsidR="00896226" w:rsidRPr="00E72A78" w:rsidRDefault="00896226" w:rsidP="00896226">
                  <w:pPr>
                    <w:bidi/>
                    <w:spacing w:after="200" w:line="360" w:lineRule="auto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E72A78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1775" w:type="dxa"/>
                  <w:vAlign w:val="center"/>
                </w:tcPr>
                <w:p w:rsidR="00896226" w:rsidRPr="00E72A78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775" w:type="dxa"/>
                  <w:vAlign w:val="center"/>
                </w:tcPr>
                <w:p w:rsidR="00896226" w:rsidRPr="00E72A78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زمان مراجعه به پزشک</w:t>
                  </w:r>
                </w:p>
              </w:tc>
              <w:tc>
                <w:tcPr>
                  <w:tcW w:w="1776" w:type="dxa"/>
                  <w:vAlign w:val="center"/>
                </w:tcPr>
                <w:p w:rsidR="00896226" w:rsidRPr="00E72A78" w:rsidRDefault="007F1398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مراقبت ها وعلائم هشداربعددیالیز</w:t>
                  </w:r>
                </w:p>
              </w:tc>
              <w:tc>
                <w:tcPr>
                  <w:tcW w:w="1776" w:type="dxa"/>
                  <w:vAlign w:val="center"/>
                </w:tcPr>
                <w:p w:rsidR="00896226" w:rsidRPr="00E72A78" w:rsidRDefault="007F1398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رژیم غذایی</w:t>
                  </w:r>
                </w:p>
              </w:tc>
              <w:tc>
                <w:tcPr>
                  <w:tcW w:w="1672" w:type="dxa"/>
                  <w:vAlign w:val="center"/>
                </w:tcPr>
                <w:p w:rsidR="00896226" w:rsidRPr="00E72A78" w:rsidRDefault="00896226" w:rsidP="00896226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2A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اقدامات تشخیصی مانند:سونوگرافی</w:t>
                  </w:r>
                </w:p>
              </w:tc>
            </w:tr>
          </w:tbl>
          <w:p w:rsidR="00DC33C9" w:rsidRPr="000964E5" w:rsidRDefault="00DC33C9" w:rsidP="006C7D1C">
            <w:pPr>
              <w:widowControl w:val="0"/>
              <w:bidi/>
              <w:rPr>
                <w:rFonts w:ascii="Calibri" w:eastAsia="Calibri" w:hAnsi="Calibri" w:cs="B Zar"/>
                <w:b/>
                <w:bCs/>
                <w:rtl/>
              </w:rPr>
            </w:pPr>
          </w:p>
        </w:tc>
      </w:tr>
      <w:tr w:rsidR="000964E5" w:rsidRPr="000964E5" w:rsidTr="00293E55">
        <w:trPr>
          <w:trHeight w:val="284"/>
          <w:jc w:val="center"/>
        </w:trPr>
        <w:tc>
          <w:tcPr>
            <w:tcW w:w="520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964E5" w:rsidRPr="000964E5" w:rsidRDefault="000964E5" w:rsidP="000964E5">
            <w:pPr>
              <w:widowControl w:val="0"/>
              <w:bidi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964E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مصوبات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964E5" w:rsidRPr="000964E5" w:rsidRDefault="000964E5" w:rsidP="000964E5">
            <w:pPr>
              <w:widowControl w:val="0"/>
              <w:bidi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964E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964E5" w:rsidRPr="000964E5" w:rsidRDefault="000964E5" w:rsidP="000964E5">
            <w:pPr>
              <w:widowControl w:val="0"/>
              <w:bidi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964E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مسئول پیگیری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pct12" w:color="auto" w:fill="auto"/>
          </w:tcPr>
          <w:p w:rsidR="000964E5" w:rsidRPr="000964E5" w:rsidRDefault="000964E5" w:rsidP="000964E5">
            <w:pPr>
              <w:widowControl w:val="0"/>
              <w:bidi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964E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مهلت اجرا</w:t>
            </w:r>
          </w:p>
        </w:tc>
      </w:tr>
      <w:tr w:rsidR="000964E5" w:rsidRPr="000964E5" w:rsidTr="00293E55">
        <w:trPr>
          <w:trHeight w:val="145"/>
          <w:jc w:val="center"/>
        </w:trPr>
        <w:tc>
          <w:tcPr>
            <w:tcW w:w="520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64E5" w:rsidRPr="006237DC" w:rsidRDefault="00293E55" w:rsidP="00293E55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نظارت ویژه توسط یک نفر برآموزشهای حین</w:t>
            </w:r>
            <w:r w:rsidR="001E62FD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بستری و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ترخیص وارائه گزارش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5" w:rsidRPr="006237DC" w:rsidRDefault="00293E55" w:rsidP="001E62FD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خانم </w:t>
            </w:r>
            <w:r w:rsidR="001E62FD">
              <w:rPr>
                <w:rFonts w:ascii="Calibri" w:eastAsia="Calibri" w:hAnsi="Calibri" w:cs="B Mitra" w:hint="cs"/>
                <w:sz w:val="26"/>
                <w:szCs w:val="26"/>
                <w:rtl/>
              </w:rPr>
              <w:t>غنی آبادی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5" w:rsidRPr="006237DC" w:rsidRDefault="006237DC" w:rsidP="006C1F76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6237DC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خانم </w:t>
            </w:r>
            <w:r w:rsidR="006C1F76">
              <w:rPr>
                <w:rFonts w:ascii="Calibri" w:eastAsia="Calibri" w:hAnsi="Calibri" w:cs="B Mitra" w:hint="cs"/>
                <w:sz w:val="26"/>
                <w:szCs w:val="26"/>
                <w:rtl/>
              </w:rPr>
              <w:t>مهذب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64E5" w:rsidRPr="006237DC" w:rsidRDefault="000964E5" w:rsidP="000964E5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</w:tr>
      <w:tr w:rsidR="000964E5" w:rsidRPr="000964E5" w:rsidTr="00293E55">
        <w:trPr>
          <w:trHeight w:val="178"/>
          <w:jc w:val="center"/>
        </w:trPr>
        <w:tc>
          <w:tcPr>
            <w:tcW w:w="520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64E5" w:rsidRPr="006237DC" w:rsidRDefault="006C1F76" w:rsidP="000964E5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ارائه آموزش </w:t>
            </w:r>
            <w:r w:rsidR="00F552E5">
              <w:rPr>
                <w:rFonts w:ascii="Calibri" w:eastAsia="Calibri" w:hAnsi="Calibri" w:cs="B Mitra" w:hint="cs"/>
                <w:sz w:val="26"/>
                <w:szCs w:val="26"/>
                <w:rtl/>
              </w:rPr>
              <w:t>های گروهی در کنار آموزش های فردی بارعایت فاصله اجتماعی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5" w:rsidRPr="006237DC" w:rsidRDefault="006C1F76" w:rsidP="0008541A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خانم </w:t>
            </w:r>
            <w:r w:rsidR="0008541A">
              <w:rPr>
                <w:rFonts w:ascii="Calibri" w:eastAsia="Calibri" w:hAnsi="Calibri" w:cs="B Mitra" w:hint="cs"/>
                <w:sz w:val="26"/>
                <w:szCs w:val="26"/>
                <w:rtl/>
              </w:rPr>
              <w:t>غنی آبادی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5" w:rsidRPr="006237DC" w:rsidRDefault="006237DC" w:rsidP="006C1F76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6237DC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خانم </w:t>
            </w:r>
            <w:r w:rsidR="006C1F76">
              <w:rPr>
                <w:rFonts w:ascii="Calibri" w:eastAsia="Calibri" w:hAnsi="Calibri" w:cs="B Mitra" w:hint="cs"/>
                <w:sz w:val="26"/>
                <w:szCs w:val="26"/>
                <w:rtl/>
              </w:rPr>
              <w:t>مهذب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64E5" w:rsidRPr="006237DC" w:rsidRDefault="000964E5" w:rsidP="000964E5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</w:tr>
      <w:tr w:rsidR="00293E55" w:rsidRPr="000964E5" w:rsidTr="00293E55">
        <w:trPr>
          <w:trHeight w:val="178"/>
          <w:jc w:val="center"/>
        </w:trPr>
        <w:tc>
          <w:tcPr>
            <w:tcW w:w="520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93E55" w:rsidRDefault="00C30A56" w:rsidP="000964E5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نظارت ویژه برخلاصه پرونده زمان ترخیص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55" w:rsidRDefault="00293E55" w:rsidP="001456C7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خانم </w:t>
            </w:r>
            <w:r w:rsidR="001456C7">
              <w:rPr>
                <w:rFonts w:ascii="Calibri" w:eastAsia="Calibri" w:hAnsi="Calibri" w:cs="B Mitra" w:hint="cs"/>
                <w:sz w:val="26"/>
                <w:szCs w:val="26"/>
                <w:rtl/>
              </w:rPr>
              <w:t>مهذب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55" w:rsidRPr="006237DC" w:rsidRDefault="00293E55" w:rsidP="005C67BB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6237DC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خانم 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مهذب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93E55" w:rsidRPr="006237DC" w:rsidRDefault="00293E55" w:rsidP="000964E5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</w:tr>
      <w:tr w:rsidR="00293E55" w:rsidRPr="000964E5" w:rsidTr="00293E55">
        <w:trPr>
          <w:trHeight w:val="178"/>
          <w:jc w:val="center"/>
        </w:trPr>
        <w:tc>
          <w:tcPr>
            <w:tcW w:w="520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93E55" w:rsidRDefault="00293E55" w:rsidP="000964E5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بررسی اثربخشی آموزشی در درمانگاه</w:t>
            </w:r>
            <w:r w:rsidR="001E62FD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وبخش(تغذیه-روانشناسی)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55" w:rsidRDefault="001456C7" w:rsidP="00C30A56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خانم غنی آبادی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55" w:rsidRPr="006237DC" w:rsidRDefault="00293E55" w:rsidP="005C67BB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6237DC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خانم 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مهذب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93E55" w:rsidRPr="006237DC" w:rsidRDefault="00293E55" w:rsidP="000964E5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</w:tr>
      <w:tr w:rsidR="000964E5" w:rsidRPr="000964E5" w:rsidTr="00474270">
        <w:trPr>
          <w:trHeight w:val="565"/>
          <w:jc w:val="center"/>
        </w:trPr>
        <w:tc>
          <w:tcPr>
            <w:tcW w:w="10667" w:type="dxa"/>
            <w:gridSpan w:val="10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0964E5" w:rsidRPr="000964E5" w:rsidRDefault="000964E5" w:rsidP="000964E5">
            <w:pPr>
              <w:bidi/>
              <w:rPr>
                <w:rFonts w:ascii="Calibri" w:eastAsia="Calibri" w:hAnsi="Calibri" w:cs="B Zar"/>
                <w:b/>
                <w:bCs/>
                <w:rtl/>
              </w:rPr>
            </w:pPr>
            <w:r w:rsidRPr="000964E5">
              <w:rPr>
                <w:rFonts w:ascii="Calibri" w:eastAsia="Calibri" w:hAnsi="Calibri" w:cs="B Zar" w:hint="cs"/>
                <w:b/>
                <w:bCs/>
                <w:rtl/>
              </w:rPr>
              <w:t>امضاء حاضرين :</w:t>
            </w:r>
          </w:p>
        </w:tc>
      </w:tr>
      <w:tr w:rsidR="00A85FAF" w:rsidRPr="000964E5" w:rsidTr="00474270">
        <w:trPr>
          <w:cantSplit/>
          <w:trHeight w:val="1182"/>
          <w:jc w:val="center"/>
        </w:trPr>
        <w:tc>
          <w:tcPr>
            <w:tcW w:w="1573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85FAF" w:rsidRPr="00381D42" w:rsidRDefault="00A85FAF" w:rsidP="001456C7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آقای </w:t>
            </w:r>
            <w:r w:rsidR="001456C7">
              <w:rPr>
                <w:rFonts w:cs="B Mitra" w:hint="cs"/>
                <w:sz w:val="20"/>
                <w:szCs w:val="20"/>
                <w:rtl/>
              </w:rPr>
              <w:t>دکترآذرفر</w:t>
            </w:r>
          </w:p>
        </w:tc>
        <w:tc>
          <w:tcPr>
            <w:tcW w:w="15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F" w:rsidRPr="00381D42" w:rsidRDefault="00D4769D" w:rsidP="00D4769D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آقای مالک</w:t>
            </w:r>
          </w:p>
        </w:tc>
        <w:tc>
          <w:tcPr>
            <w:tcW w:w="15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F" w:rsidRPr="00381D42" w:rsidRDefault="001456C7" w:rsidP="001456C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مهذب</w:t>
            </w:r>
          </w:p>
        </w:tc>
        <w:tc>
          <w:tcPr>
            <w:tcW w:w="153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F" w:rsidRPr="00381D42" w:rsidRDefault="001456C7" w:rsidP="001456C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غنی آبادی</w:t>
            </w:r>
          </w:p>
        </w:tc>
        <w:tc>
          <w:tcPr>
            <w:tcW w:w="153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F" w:rsidRPr="00381D42" w:rsidRDefault="00293E55" w:rsidP="001456C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رضایی</w:t>
            </w:r>
          </w:p>
        </w:tc>
        <w:tc>
          <w:tcPr>
            <w:tcW w:w="153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F" w:rsidRPr="00381D42" w:rsidRDefault="00A85FAF" w:rsidP="001456C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85FAF" w:rsidRPr="00381D42" w:rsidRDefault="00A85FAF" w:rsidP="0025377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0964E5" w:rsidRPr="000964E5" w:rsidRDefault="000964E5" w:rsidP="000964E5">
      <w:pPr>
        <w:bidi/>
        <w:rPr>
          <w:rFonts w:ascii="Calibri" w:eastAsia="Calibri" w:hAnsi="Calibri" w:cs="Arial"/>
          <w:lang w:bidi="fa-IR"/>
        </w:rPr>
      </w:pPr>
    </w:p>
    <w:p w:rsidR="000964E5" w:rsidRPr="000964E5" w:rsidRDefault="000964E5" w:rsidP="000964E5">
      <w:pPr>
        <w:bidi/>
        <w:rPr>
          <w:rFonts w:ascii="Calibri" w:eastAsia="Calibri" w:hAnsi="Calibri" w:cs="Arial"/>
          <w:lang w:bidi="fa-IR"/>
        </w:rPr>
      </w:pPr>
    </w:p>
    <w:sectPr w:rsidR="000964E5" w:rsidRPr="000964E5" w:rsidSect="001B554F">
      <w:pgSz w:w="11906" w:h="16838"/>
      <w:pgMar w:top="567" w:right="680" w:bottom="142" w:left="680" w:header="720" w:footer="720" w:gutter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E5"/>
    <w:rsid w:val="0000538C"/>
    <w:rsid w:val="00050F4B"/>
    <w:rsid w:val="0006735D"/>
    <w:rsid w:val="0008541A"/>
    <w:rsid w:val="000964E5"/>
    <w:rsid w:val="001456C7"/>
    <w:rsid w:val="00157652"/>
    <w:rsid w:val="00186654"/>
    <w:rsid w:val="001B5F72"/>
    <w:rsid w:val="001E62FD"/>
    <w:rsid w:val="0023730D"/>
    <w:rsid w:val="00252AC8"/>
    <w:rsid w:val="00293422"/>
    <w:rsid w:val="00293E55"/>
    <w:rsid w:val="00363330"/>
    <w:rsid w:val="00390D19"/>
    <w:rsid w:val="003B7F4C"/>
    <w:rsid w:val="00405FAE"/>
    <w:rsid w:val="004360E2"/>
    <w:rsid w:val="00474270"/>
    <w:rsid w:val="00487FEE"/>
    <w:rsid w:val="00530A28"/>
    <w:rsid w:val="005A772D"/>
    <w:rsid w:val="006038FD"/>
    <w:rsid w:val="006237DC"/>
    <w:rsid w:val="006405BB"/>
    <w:rsid w:val="00653084"/>
    <w:rsid w:val="006C1F76"/>
    <w:rsid w:val="006C74FD"/>
    <w:rsid w:val="006C7D1C"/>
    <w:rsid w:val="007077EB"/>
    <w:rsid w:val="00744931"/>
    <w:rsid w:val="007F1398"/>
    <w:rsid w:val="008941E6"/>
    <w:rsid w:val="00896226"/>
    <w:rsid w:val="0099461E"/>
    <w:rsid w:val="009B1189"/>
    <w:rsid w:val="009B4185"/>
    <w:rsid w:val="00A3652D"/>
    <w:rsid w:val="00A5090A"/>
    <w:rsid w:val="00A85FAF"/>
    <w:rsid w:val="00AA4CCF"/>
    <w:rsid w:val="00B04CBB"/>
    <w:rsid w:val="00BE350D"/>
    <w:rsid w:val="00BF6292"/>
    <w:rsid w:val="00C30A56"/>
    <w:rsid w:val="00CC21AE"/>
    <w:rsid w:val="00CD1C07"/>
    <w:rsid w:val="00D0683D"/>
    <w:rsid w:val="00D4769D"/>
    <w:rsid w:val="00D53AD1"/>
    <w:rsid w:val="00D54B7D"/>
    <w:rsid w:val="00DC33C9"/>
    <w:rsid w:val="00E51D65"/>
    <w:rsid w:val="00E72AAB"/>
    <w:rsid w:val="00ED2D16"/>
    <w:rsid w:val="00ED6C3D"/>
    <w:rsid w:val="00F257EB"/>
    <w:rsid w:val="00F37720"/>
    <w:rsid w:val="00F5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3529"/>
  <w15:docId w15:val="{62E2571E-AEE9-45DA-A333-FF3AE85E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C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964E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9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Ameneh Rezaie avval (MSc)</cp:lastModifiedBy>
  <cp:revision>7</cp:revision>
  <cp:lastPrinted>2017-02-14T05:22:00Z</cp:lastPrinted>
  <dcterms:created xsi:type="dcterms:W3CDTF">2021-06-20T04:09:00Z</dcterms:created>
  <dcterms:modified xsi:type="dcterms:W3CDTF">2021-06-20T07:04:00Z</dcterms:modified>
</cp:coreProperties>
</file>